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369D" w14:textId="1ED66C4C" w:rsidR="00985E16" w:rsidRPr="003728A4" w:rsidRDefault="008F0F17" w:rsidP="003728A4">
      <w:pPr>
        <w:jc w:val="center"/>
        <w:rPr>
          <w:b/>
          <w:sz w:val="28"/>
        </w:rPr>
      </w:pPr>
      <w:r w:rsidRPr="003728A4">
        <w:rPr>
          <w:b/>
          <w:sz w:val="28"/>
        </w:rPr>
        <w:t>20</w:t>
      </w:r>
      <w:r w:rsidR="00087630">
        <w:rPr>
          <w:b/>
          <w:sz w:val="28"/>
        </w:rPr>
        <w:t>2</w:t>
      </w:r>
      <w:r w:rsidR="00436FFB">
        <w:rPr>
          <w:b/>
          <w:sz w:val="28"/>
        </w:rPr>
        <w:t>4</w:t>
      </w:r>
      <w:r w:rsidR="0047175B">
        <w:rPr>
          <w:b/>
          <w:sz w:val="28"/>
        </w:rPr>
        <w:t>-202</w:t>
      </w:r>
      <w:r w:rsidR="00436FFB">
        <w:rPr>
          <w:b/>
          <w:sz w:val="28"/>
        </w:rPr>
        <w:t>5</w:t>
      </w:r>
    </w:p>
    <w:p w14:paraId="77221533" w14:textId="0EB650BF" w:rsidR="008F0F17" w:rsidRPr="003728A4" w:rsidRDefault="008F0F17" w:rsidP="003728A4">
      <w:pPr>
        <w:jc w:val="center"/>
        <w:rPr>
          <w:b/>
          <w:sz w:val="28"/>
        </w:rPr>
      </w:pPr>
      <w:r w:rsidRPr="003728A4">
        <w:rPr>
          <w:b/>
          <w:sz w:val="28"/>
        </w:rPr>
        <w:t xml:space="preserve">TÜRKİYE AKIL VE </w:t>
      </w:r>
      <w:r w:rsidR="00691ABA" w:rsidRPr="003728A4">
        <w:rPr>
          <w:b/>
          <w:sz w:val="28"/>
        </w:rPr>
        <w:t>ZEKÂ</w:t>
      </w:r>
      <w:r w:rsidRPr="003728A4">
        <w:rPr>
          <w:b/>
          <w:sz w:val="28"/>
        </w:rPr>
        <w:t xml:space="preserve"> OYUNLARI TURNUVASI</w:t>
      </w:r>
      <w:r w:rsidR="00BE5889">
        <w:rPr>
          <w:b/>
          <w:sz w:val="28"/>
        </w:rPr>
        <w:t xml:space="preserve"> ŞARTNAMESİ</w:t>
      </w:r>
    </w:p>
    <w:p w14:paraId="71944281" w14:textId="77777777" w:rsidR="008F0F17" w:rsidRDefault="008F0F17"/>
    <w:p w14:paraId="5FC84E2A" w14:textId="65304ADB" w:rsidR="008F0F17" w:rsidRPr="003728A4" w:rsidRDefault="008F0F17" w:rsidP="003728A4">
      <w:pPr>
        <w:jc w:val="center"/>
        <w:rPr>
          <w:b/>
          <w:sz w:val="24"/>
        </w:rPr>
      </w:pPr>
      <w:r w:rsidRPr="003728A4">
        <w:rPr>
          <w:b/>
          <w:sz w:val="24"/>
        </w:rPr>
        <w:t>AMAÇ</w:t>
      </w:r>
    </w:p>
    <w:p w14:paraId="226B927A" w14:textId="1D3F28A1" w:rsidR="008F0F17" w:rsidRDefault="008F0F17" w:rsidP="009B672A">
      <w:pPr>
        <w:ind w:firstLine="709"/>
        <w:jc w:val="both"/>
      </w:pPr>
      <w:r>
        <w:t>Çocuklarımızın düşünen, üreten ve karşılaştıkları problem karşısında çözümler bulabilen bireyler olarak yetişmesi, bireysel ve grup oyunları ile öğrencilerimizin yeteneklerinin geliştirilmesi, sosyal gelişimlerinin desteklenmesi, öğrencilere kendilerini ifade edebilme fırsatının sunulması, öğrenciler arasındaki iletişim ve dostluk duygularının geliştirilmesi</w:t>
      </w:r>
      <w:r w:rsidR="008A3ADB">
        <w:t xml:space="preserve"> amacıyla</w:t>
      </w:r>
      <w:r>
        <w:t xml:space="preserve"> akıl ve </w:t>
      </w:r>
      <w:r w:rsidR="00691ABA">
        <w:t>zekâ</w:t>
      </w:r>
      <w:r>
        <w:t xml:space="preserve"> oyunları ile vakitlerini daha verimli geçirmelerinin sağlanması amaçlanmaktadır. </w:t>
      </w:r>
    </w:p>
    <w:p w14:paraId="1754EA78" w14:textId="77777777" w:rsidR="00062690" w:rsidRPr="00062690" w:rsidRDefault="00062690" w:rsidP="00062690">
      <w:pPr>
        <w:jc w:val="center"/>
        <w:rPr>
          <w:b/>
          <w:bCs/>
          <w:sz w:val="24"/>
          <w:szCs w:val="24"/>
        </w:rPr>
      </w:pPr>
      <w:r w:rsidRPr="00062690">
        <w:rPr>
          <w:b/>
          <w:bCs/>
          <w:sz w:val="24"/>
          <w:szCs w:val="24"/>
        </w:rPr>
        <w:t>KAPSAM</w:t>
      </w:r>
    </w:p>
    <w:p w14:paraId="2FB3CA66" w14:textId="0B863DDF" w:rsidR="00062690" w:rsidRDefault="00062690" w:rsidP="00062690">
      <w:pPr>
        <w:ind w:firstLine="709"/>
        <w:jc w:val="both"/>
      </w:pPr>
      <w:r>
        <w:t>Bu Şartname; ilgili protokol kapsamında gerçekleştirilecek olan “Türkiye Akıl ve Zekâ Oyunları</w:t>
      </w:r>
      <w:r w:rsidR="00F3473F">
        <w:t xml:space="preserve"> </w:t>
      </w:r>
      <w:r>
        <w:t>Turnuvası</w:t>
      </w:r>
      <w:r w:rsidR="00F3473F">
        <w:t>’</w:t>
      </w:r>
      <w:r>
        <w:t xml:space="preserve">na ait katılım şartlarına, süreç boyunca izlenecek yola ait hükümleri kapsamaktadır. </w:t>
      </w:r>
    </w:p>
    <w:p w14:paraId="1B066422" w14:textId="0C0FDACE" w:rsidR="00C167B8" w:rsidRPr="00DE43F1" w:rsidRDefault="00C167B8" w:rsidP="00DE43F1">
      <w:pPr>
        <w:ind w:firstLine="142"/>
        <w:jc w:val="center"/>
        <w:rPr>
          <w:b/>
          <w:bCs/>
          <w:sz w:val="24"/>
          <w:szCs w:val="24"/>
        </w:rPr>
      </w:pPr>
      <w:r w:rsidRPr="00DE43F1">
        <w:rPr>
          <w:b/>
          <w:bCs/>
          <w:sz w:val="24"/>
          <w:szCs w:val="24"/>
        </w:rPr>
        <w:t>DAYANAK</w:t>
      </w:r>
    </w:p>
    <w:p w14:paraId="5749D3F8" w14:textId="6B0BC1D8" w:rsidR="00C167B8" w:rsidRDefault="00062690" w:rsidP="009B672A">
      <w:pPr>
        <w:ind w:firstLine="709"/>
        <w:jc w:val="both"/>
      </w:pPr>
      <w:r>
        <w:t xml:space="preserve">Bu Şartname, </w:t>
      </w:r>
      <w:r w:rsidR="00C167B8">
        <w:t xml:space="preserve">T.C. </w:t>
      </w:r>
      <w:r w:rsidR="00DE43F1">
        <w:t>Millî</w:t>
      </w:r>
      <w:r w:rsidR="00C167B8">
        <w:t xml:space="preserve"> Eğitim Bakanlığı</w:t>
      </w:r>
      <w:r w:rsidR="005340EB">
        <w:t>na bağlı</w:t>
      </w:r>
      <w:r w:rsidR="00C167B8">
        <w:t xml:space="preserve"> Temel Eğitim Genel Müdürlüğü, Özel Öğretim Kurumları Genel Müdürlüğü</w:t>
      </w:r>
      <w:r w:rsidR="009B50EE">
        <w:t xml:space="preserve"> ve </w:t>
      </w:r>
      <w:r w:rsidR="00C167B8">
        <w:t xml:space="preserve">Din Öğretimi Genel Müdürlüğü </w:t>
      </w:r>
      <w:r w:rsidR="009B50EE">
        <w:t>ile</w:t>
      </w:r>
      <w:r w:rsidR="00C167B8">
        <w:t xml:space="preserve"> Tüm Akıl ve </w:t>
      </w:r>
      <w:proofErr w:type="gramStart"/>
      <w:r w:rsidR="00C167B8">
        <w:t>Zeka</w:t>
      </w:r>
      <w:proofErr w:type="gramEnd"/>
      <w:r w:rsidR="00C167B8">
        <w:t xml:space="preserve"> Oyunları Federasyonu arasında </w:t>
      </w:r>
      <w:r w:rsidR="00DC3504" w:rsidRPr="00B042DE">
        <w:rPr>
          <w:rFonts w:ascii="Times New Roman" w:hAnsi="Times New Roman" w:cs="Times New Roman"/>
        </w:rPr>
        <w:t>09.10.2024</w:t>
      </w:r>
      <w:r w:rsidR="00DC3504">
        <w:rPr>
          <w:rFonts w:ascii="Times New Roman" w:hAnsi="Times New Roman" w:cs="Times New Roman"/>
        </w:rPr>
        <w:t xml:space="preserve"> </w:t>
      </w:r>
      <w:r w:rsidR="00C167B8">
        <w:t xml:space="preserve">tarihinde imzalanan “Türkiye Akıl ve </w:t>
      </w:r>
      <w:r>
        <w:t xml:space="preserve">Zekâ </w:t>
      </w:r>
      <w:r w:rsidR="00C167B8">
        <w:t>Oyunları Turnuvası” işbirliği protokolü</w:t>
      </w:r>
      <w:r>
        <w:t>ne dayanılarak hazırlanmıştır.</w:t>
      </w:r>
    </w:p>
    <w:p w14:paraId="13DF1768" w14:textId="77777777" w:rsidR="008F0F17" w:rsidRPr="009B672A" w:rsidRDefault="008F0F17" w:rsidP="009B672A">
      <w:pPr>
        <w:jc w:val="center"/>
        <w:rPr>
          <w:b/>
          <w:sz w:val="24"/>
        </w:rPr>
      </w:pPr>
      <w:r w:rsidRPr="009B672A">
        <w:rPr>
          <w:b/>
          <w:sz w:val="24"/>
        </w:rPr>
        <w:t>OYUN LİSTELERİ VE TURNUVA KATILIM ŞARTLARI</w:t>
      </w:r>
    </w:p>
    <w:tbl>
      <w:tblPr>
        <w:tblStyle w:val="TabloKlavuzu"/>
        <w:tblW w:w="0" w:type="auto"/>
        <w:tblLook w:val="04A0" w:firstRow="1" w:lastRow="0" w:firstColumn="1" w:lastColumn="0" w:noHBand="0" w:noVBand="1"/>
      </w:tblPr>
      <w:tblGrid>
        <w:gridCol w:w="704"/>
        <w:gridCol w:w="3826"/>
        <w:gridCol w:w="2266"/>
        <w:gridCol w:w="2266"/>
      </w:tblGrid>
      <w:tr w:rsidR="008F0F17" w14:paraId="3D9D8DE1" w14:textId="77777777" w:rsidTr="008F0F17">
        <w:trPr>
          <w:trHeight w:val="522"/>
        </w:trPr>
        <w:tc>
          <w:tcPr>
            <w:tcW w:w="704" w:type="dxa"/>
            <w:shd w:val="clear" w:color="auto" w:fill="D5DCE4" w:themeFill="text2" w:themeFillTint="33"/>
            <w:vAlign w:val="center"/>
          </w:tcPr>
          <w:p w14:paraId="7091B663" w14:textId="77777777" w:rsidR="008F0F17" w:rsidRPr="008F0F17" w:rsidRDefault="008F0F17" w:rsidP="008F0F17">
            <w:pPr>
              <w:jc w:val="center"/>
              <w:rPr>
                <w:b/>
                <w:sz w:val="24"/>
              </w:rPr>
            </w:pPr>
            <w:r w:rsidRPr="008F0F17">
              <w:rPr>
                <w:b/>
                <w:sz w:val="24"/>
              </w:rPr>
              <w:t>S.N</w:t>
            </w:r>
          </w:p>
        </w:tc>
        <w:tc>
          <w:tcPr>
            <w:tcW w:w="3826" w:type="dxa"/>
            <w:shd w:val="clear" w:color="auto" w:fill="D5DCE4" w:themeFill="text2" w:themeFillTint="33"/>
            <w:vAlign w:val="center"/>
          </w:tcPr>
          <w:p w14:paraId="210EEA5B" w14:textId="57E137B9" w:rsidR="008F0F17" w:rsidRPr="008F0F17" w:rsidRDefault="008F0F17" w:rsidP="008F0F17">
            <w:pPr>
              <w:jc w:val="center"/>
              <w:rPr>
                <w:b/>
                <w:sz w:val="24"/>
              </w:rPr>
            </w:pPr>
            <w:r w:rsidRPr="008F0F17">
              <w:rPr>
                <w:b/>
                <w:sz w:val="24"/>
              </w:rPr>
              <w:t xml:space="preserve">OYUN </w:t>
            </w:r>
            <w:r w:rsidR="00BE5889">
              <w:rPr>
                <w:b/>
                <w:sz w:val="24"/>
              </w:rPr>
              <w:t>KATEGORİSİ</w:t>
            </w:r>
          </w:p>
        </w:tc>
        <w:tc>
          <w:tcPr>
            <w:tcW w:w="2266" w:type="dxa"/>
            <w:shd w:val="clear" w:color="auto" w:fill="D5DCE4" w:themeFill="text2" w:themeFillTint="33"/>
            <w:vAlign w:val="center"/>
          </w:tcPr>
          <w:p w14:paraId="5441583C" w14:textId="01DD8B54" w:rsidR="008F0F17" w:rsidRPr="008F0F17" w:rsidRDefault="00BE5889" w:rsidP="008F0F17">
            <w:pPr>
              <w:jc w:val="center"/>
              <w:rPr>
                <w:b/>
                <w:sz w:val="24"/>
              </w:rPr>
            </w:pPr>
            <w:r>
              <w:rPr>
                <w:b/>
                <w:sz w:val="24"/>
              </w:rPr>
              <w:t>OKUL SEVİYESİ</w:t>
            </w:r>
          </w:p>
        </w:tc>
        <w:tc>
          <w:tcPr>
            <w:tcW w:w="2266" w:type="dxa"/>
            <w:shd w:val="clear" w:color="auto" w:fill="D5DCE4" w:themeFill="text2" w:themeFillTint="33"/>
            <w:vAlign w:val="center"/>
          </w:tcPr>
          <w:p w14:paraId="69E2D1F5" w14:textId="77777777" w:rsidR="008F0F17" w:rsidRPr="008F0F17" w:rsidRDefault="008F0F17" w:rsidP="008F0F17">
            <w:pPr>
              <w:jc w:val="center"/>
              <w:rPr>
                <w:b/>
                <w:sz w:val="24"/>
              </w:rPr>
            </w:pPr>
            <w:r w:rsidRPr="008F0F17">
              <w:rPr>
                <w:b/>
                <w:sz w:val="24"/>
              </w:rPr>
              <w:t>AÇIKLAMALAR</w:t>
            </w:r>
          </w:p>
        </w:tc>
      </w:tr>
      <w:tr w:rsidR="001E40A1" w14:paraId="76E003F3" w14:textId="77777777" w:rsidTr="008F0F17">
        <w:trPr>
          <w:trHeight w:val="397"/>
        </w:trPr>
        <w:tc>
          <w:tcPr>
            <w:tcW w:w="704" w:type="dxa"/>
            <w:shd w:val="clear" w:color="auto" w:fill="D5DCE4" w:themeFill="text2" w:themeFillTint="33"/>
          </w:tcPr>
          <w:p w14:paraId="6058BD77" w14:textId="77777777" w:rsidR="001E40A1" w:rsidRPr="008F0F17" w:rsidRDefault="001E40A1" w:rsidP="008F0F17">
            <w:pPr>
              <w:jc w:val="center"/>
              <w:rPr>
                <w:b/>
              </w:rPr>
            </w:pPr>
            <w:r w:rsidRPr="008F0F17">
              <w:rPr>
                <w:b/>
              </w:rPr>
              <w:t>1</w:t>
            </w:r>
          </w:p>
        </w:tc>
        <w:tc>
          <w:tcPr>
            <w:tcW w:w="3826" w:type="dxa"/>
            <w:vAlign w:val="center"/>
          </w:tcPr>
          <w:p w14:paraId="47695812" w14:textId="41F80E2A" w:rsidR="001E40A1" w:rsidRDefault="00436FFB" w:rsidP="008F0F17">
            <w:r>
              <w:t>ABLUKA</w:t>
            </w:r>
          </w:p>
        </w:tc>
        <w:tc>
          <w:tcPr>
            <w:tcW w:w="2266" w:type="dxa"/>
            <w:vMerge w:val="restart"/>
            <w:vAlign w:val="center"/>
          </w:tcPr>
          <w:p w14:paraId="2F647C36" w14:textId="77777777" w:rsidR="001E40A1" w:rsidRDefault="001E40A1" w:rsidP="008F0F17">
            <w:pPr>
              <w:jc w:val="center"/>
            </w:pPr>
            <w:r>
              <w:t>İLKOKUL ÖĞRENCİLERİ</w:t>
            </w:r>
          </w:p>
        </w:tc>
        <w:tc>
          <w:tcPr>
            <w:tcW w:w="2266" w:type="dxa"/>
            <w:vMerge w:val="restart"/>
            <w:vAlign w:val="center"/>
          </w:tcPr>
          <w:p w14:paraId="3CFDFD02" w14:textId="593312E0" w:rsidR="001E40A1" w:rsidRDefault="001E40A1" w:rsidP="008F0F17">
            <w:pPr>
              <w:jc w:val="center"/>
            </w:pPr>
            <w:r>
              <w:t>TOPLAMDA 10 KATEGORİDE YAPILACAK OLAN TURNUVADA SADECE OYUNLARIN KARŞISINDA BELİRTİLEN KATILIMCILAR YARIŞABİLİR.</w:t>
            </w:r>
          </w:p>
        </w:tc>
      </w:tr>
      <w:tr w:rsidR="001E40A1" w14:paraId="0928A7F3" w14:textId="77777777" w:rsidTr="008F0F17">
        <w:trPr>
          <w:trHeight w:val="397"/>
        </w:trPr>
        <w:tc>
          <w:tcPr>
            <w:tcW w:w="704" w:type="dxa"/>
            <w:shd w:val="clear" w:color="auto" w:fill="D5DCE4" w:themeFill="text2" w:themeFillTint="33"/>
          </w:tcPr>
          <w:p w14:paraId="0B047366" w14:textId="77777777" w:rsidR="001E40A1" w:rsidRPr="008F0F17" w:rsidRDefault="001E40A1" w:rsidP="008F0F17">
            <w:pPr>
              <w:jc w:val="center"/>
              <w:rPr>
                <w:b/>
              </w:rPr>
            </w:pPr>
            <w:r w:rsidRPr="008F0F17">
              <w:rPr>
                <w:b/>
              </w:rPr>
              <w:t>2</w:t>
            </w:r>
          </w:p>
        </w:tc>
        <w:tc>
          <w:tcPr>
            <w:tcW w:w="3826" w:type="dxa"/>
            <w:vAlign w:val="center"/>
          </w:tcPr>
          <w:p w14:paraId="44CBB5BE" w14:textId="2DE0BB22" w:rsidR="001E40A1" w:rsidRDefault="00436FFB" w:rsidP="008F0F17">
            <w:r>
              <w:t>MOTİF</w:t>
            </w:r>
          </w:p>
        </w:tc>
        <w:tc>
          <w:tcPr>
            <w:tcW w:w="2266" w:type="dxa"/>
            <w:vMerge/>
            <w:vAlign w:val="center"/>
          </w:tcPr>
          <w:p w14:paraId="560821DF" w14:textId="77777777" w:rsidR="001E40A1" w:rsidRDefault="001E40A1" w:rsidP="008F0F17">
            <w:pPr>
              <w:jc w:val="center"/>
            </w:pPr>
          </w:p>
        </w:tc>
        <w:tc>
          <w:tcPr>
            <w:tcW w:w="2266" w:type="dxa"/>
            <w:vMerge/>
          </w:tcPr>
          <w:p w14:paraId="11085EC7" w14:textId="77777777" w:rsidR="001E40A1" w:rsidRDefault="001E40A1"/>
        </w:tc>
      </w:tr>
      <w:tr w:rsidR="001E40A1" w14:paraId="6B3B2615" w14:textId="77777777" w:rsidTr="008F0F17">
        <w:trPr>
          <w:trHeight w:val="397"/>
        </w:trPr>
        <w:tc>
          <w:tcPr>
            <w:tcW w:w="704" w:type="dxa"/>
            <w:shd w:val="clear" w:color="auto" w:fill="D5DCE4" w:themeFill="text2" w:themeFillTint="33"/>
          </w:tcPr>
          <w:p w14:paraId="77BFDCD5" w14:textId="77777777" w:rsidR="001E40A1" w:rsidRPr="008F0F17" w:rsidRDefault="001E40A1" w:rsidP="008F0F17">
            <w:pPr>
              <w:jc w:val="center"/>
              <w:rPr>
                <w:b/>
              </w:rPr>
            </w:pPr>
            <w:r w:rsidRPr="008F0F17">
              <w:rPr>
                <w:b/>
              </w:rPr>
              <w:t>3</w:t>
            </w:r>
          </w:p>
        </w:tc>
        <w:tc>
          <w:tcPr>
            <w:tcW w:w="3826" w:type="dxa"/>
            <w:vAlign w:val="center"/>
          </w:tcPr>
          <w:p w14:paraId="1687C321" w14:textId="77777777" w:rsidR="001E40A1" w:rsidRDefault="001E40A1" w:rsidP="008F0F17">
            <w:r>
              <w:t>EQUILIBRIO</w:t>
            </w:r>
          </w:p>
        </w:tc>
        <w:tc>
          <w:tcPr>
            <w:tcW w:w="2266" w:type="dxa"/>
            <w:vMerge/>
            <w:vAlign w:val="center"/>
          </w:tcPr>
          <w:p w14:paraId="71558441" w14:textId="77777777" w:rsidR="001E40A1" w:rsidRDefault="001E40A1" w:rsidP="008F0F17">
            <w:pPr>
              <w:jc w:val="center"/>
            </w:pPr>
          </w:p>
        </w:tc>
        <w:tc>
          <w:tcPr>
            <w:tcW w:w="2266" w:type="dxa"/>
            <w:vMerge/>
          </w:tcPr>
          <w:p w14:paraId="78BFA573" w14:textId="77777777" w:rsidR="001E40A1" w:rsidRDefault="001E40A1"/>
        </w:tc>
      </w:tr>
      <w:tr w:rsidR="001E40A1" w14:paraId="6AF4098D" w14:textId="77777777" w:rsidTr="008F0F17">
        <w:trPr>
          <w:trHeight w:val="397"/>
        </w:trPr>
        <w:tc>
          <w:tcPr>
            <w:tcW w:w="704" w:type="dxa"/>
            <w:shd w:val="clear" w:color="auto" w:fill="D5DCE4" w:themeFill="text2" w:themeFillTint="33"/>
          </w:tcPr>
          <w:p w14:paraId="5730F6D4" w14:textId="77777777" w:rsidR="001E40A1" w:rsidRPr="008F0F17" w:rsidRDefault="001E40A1" w:rsidP="008F0F17">
            <w:pPr>
              <w:jc w:val="center"/>
              <w:rPr>
                <w:b/>
              </w:rPr>
            </w:pPr>
            <w:r w:rsidRPr="008F0F17">
              <w:rPr>
                <w:b/>
              </w:rPr>
              <w:t>4</w:t>
            </w:r>
          </w:p>
        </w:tc>
        <w:tc>
          <w:tcPr>
            <w:tcW w:w="3826" w:type="dxa"/>
            <w:vAlign w:val="center"/>
          </w:tcPr>
          <w:p w14:paraId="0C79FEF5" w14:textId="77777777" w:rsidR="001E40A1" w:rsidRDefault="001E40A1" w:rsidP="008F0F17">
            <w:r>
              <w:t>PENTAGO</w:t>
            </w:r>
          </w:p>
        </w:tc>
        <w:tc>
          <w:tcPr>
            <w:tcW w:w="2266" w:type="dxa"/>
            <w:vMerge/>
            <w:vAlign w:val="center"/>
          </w:tcPr>
          <w:p w14:paraId="3F36AB9C" w14:textId="77777777" w:rsidR="001E40A1" w:rsidRDefault="001E40A1" w:rsidP="008F0F17">
            <w:pPr>
              <w:jc w:val="center"/>
            </w:pPr>
          </w:p>
        </w:tc>
        <w:tc>
          <w:tcPr>
            <w:tcW w:w="2266" w:type="dxa"/>
            <w:vMerge/>
          </w:tcPr>
          <w:p w14:paraId="2F6258C3" w14:textId="77777777" w:rsidR="001E40A1" w:rsidRDefault="001E40A1"/>
        </w:tc>
      </w:tr>
      <w:tr w:rsidR="001E40A1" w14:paraId="4C3E5790" w14:textId="77777777" w:rsidTr="008F0F17">
        <w:trPr>
          <w:trHeight w:val="397"/>
        </w:trPr>
        <w:tc>
          <w:tcPr>
            <w:tcW w:w="704" w:type="dxa"/>
            <w:shd w:val="clear" w:color="auto" w:fill="D5DCE4" w:themeFill="text2" w:themeFillTint="33"/>
          </w:tcPr>
          <w:p w14:paraId="331C8094" w14:textId="1767F8E3" w:rsidR="001E40A1" w:rsidRPr="008F0F17" w:rsidRDefault="001E40A1" w:rsidP="008F0F17">
            <w:pPr>
              <w:jc w:val="center"/>
              <w:rPr>
                <w:b/>
              </w:rPr>
            </w:pPr>
            <w:r>
              <w:rPr>
                <w:b/>
              </w:rPr>
              <w:t>5</w:t>
            </w:r>
          </w:p>
        </w:tc>
        <w:tc>
          <w:tcPr>
            <w:tcW w:w="3826" w:type="dxa"/>
            <w:vAlign w:val="center"/>
          </w:tcPr>
          <w:p w14:paraId="677D7B04" w14:textId="3F05DAAE" w:rsidR="001E40A1" w:rsidRDefault="001E40A1" w:rsidP="008F0F17">
            <w:r>
              <w:t>KÜRE</w:t>
            </w:r>
          </w:p>
        </w:tc>
        <w:tc>
          <w:tcPr>
            <w:tcW w:w="2266" w:type="dxa"/>
            <w:vMerge/>
            <w:vAlign w:val="center"/>
          </w:tcPr>
          <w:p w14:paraId="53E52CB5" w14:textId="77777777" w:rsidR="001E40A1" w:rsidRDefault="001E40A1" w:rsidP="008F0F17">
            <w:pPr>
              <w:jc w:val="center"/>
            </w:pPr>
          </w:p>
        </w:tc>
        <w:tc>
          <w:tcPr>
            <w:tcW w:w="2266" w:type="dxa"/>
            <w:vMerge/>
          </w:tcPr>
          <w:p w14:paraId="19F0F6F2" w14:textId="77777777" w:rsidR="001E40A1" w:rsidRDefault="001E40A1"/>
        </w:tc>
      </w:tr>
      <w:tr w:rsidR="001E40A1" w14:paraId="4EB404B2" w14:textId="77777777" w:rsidTr="008F0F17">
        <w:trPr>
          <w:trHeight w:val="397"/>
        </w:trPr>
        <w:tc>
          <w:tcPr>
            <w:tcW w:w="704" w:type="dxa"/>
            <w:shd w:val="clear" w:color="auto" w:fill="D5DCE4" w:themeFill="text2" w:themeFillTint="33"/>
          </w:tcPr>
          <w:p w14:paraId="2F1F68D3" w14:textId="34C27230" w:rsidR="001E40A1" w:rsidRPr="008F0F17" w:rsidRDefault="001E40A1" w:rsidP="008F0F17">
            <w:pPr>
              <w:jc w:val="center"/>
              <w:rPr>
                <w:b/>
              </w:rPr>
            </w:pPr>
            <w:r>
              <w:rPr>
                <w:b/>
              </w:rPr>
              <w:t>6</w:t>
            </w:r>
          </w:p>
        </w:tc>
        <w:tc>
          <w:tcPr>
            <w:tcW w:w="3826" w:type="dxa"/>
            <w:vAlign w:val="center"/>
          </w:tcPr>
          <w:p w14:paraId="63053134" w14:textId="77777777" w:rsidR="001E40A1" w:rsidRDefault="001E40A1" w:rsidP="008F0F17">
            <w:r>
              <w:t>KULAMI</w:t>
            </w:r>
          </w:p>
        </w:tc>
        <w:tc>
          <w:tcPr>
            <w:tcW w:w="2266" w:type="dxa"/>
            <w:vMerge w:val="restart"/>
            <w:vAlign w:val="center"/>
          </w:tcPr>
          <w:p w14:paraId="593D8DD4" w14:textId="77777777" w:rsidR="001E40A1" w:rsidRDefault="001E40A1" w:rsidP="008F0F17">
            <w:pPr>
              <w:jc w:val="center"/>
            </w:pPr>
            <w:r>
              <w:t>ORTAOKUL ÖĞRENCİLERİ</w:t>
            </w:r>
          </w:p>
        </w:tc>
        <w:tc>
          <w:tcPr>
            <w:tcW w:w="2266" w:type="dxa"/>
            <w:vMerge/>
          </w:tcPr>
          <w:p w14:paraId="2976D41C" w14:textId="77777777" w:rsidR="001E40A1" w:rsidRDefault="001E40A1"/>
        </w:tc>
      </w:tr>
      <w:tr w:rsidR="001E40A1" w14:paraId="431658D7" w14:textId="77777777" w:rsidTr="008F0F17">
        <w:trPr>
          <w:trHeight w:val="397"/>
        </w:trPr>
        <w:tc>
          <w:tcPr>
            <w:tcW w:w="704" w:type="dxa"/>
            <w:shd w:val="clear" w:color="auto" w:fill="D5DCE4" w:themeFill="text2" w:themeFillTint="33"/>
          </w:tcPr>
          <w:p w14:paraId="6B25084A" w14:textId="7039601B" w:rsidR="001E40A1" w:rsidRPr="008F0F17" w:rsidRDefault="001E40A1" w:rsidP="008F0F17">
            <w:pPr>
              <w:jc w:val="center"/>
              <w:rPr>
                <w:b/>
              </w:rPr>
            </w:pPr>
            <w:r>
              <w:rPr>
                <w:b/>
              </w:rPr>
              <w:t>7</w:t>
            </w:r>
          </w:p>
        </w:tc>
        <w:tc>
          <w:tcPr>
            <w:tcW w:w="3826" w:type="dxa"/>
            <w:vAlign w:val="center"/>
          </w:tcPr>
          <w:p w14:paraId="06BBE0BE" w14:textId="301F3F7B" w:rsidR="001E40A1" w:rsidRDefault="00436FFB" w:rsidP="008F0F17">
            <w:r>
              <w:t>ABLUKA</w:t>
            </w:r>
          </w:p>
        </w:tc>
        <w:tc>
          <w:tcPr>
            <w:tcW w:w="2266" w:type="dxa"/>
            <w:vMerge/>
          </w:tcPr>
          <w:p w14:paraId="70A99530" w14:textId="77777777" w:rsidR="001E40A1" w:rsidRDefault="001E40A1"/>
        </w:tc>
        <w:tc>
          <w:tcPr>
            <w:tcW w:w="2266" w:type="dxa"/>
            <w:vMerge/>
          </w:tcPr>
          <w:p w14:paraId="34CD4D2C" w14:textId="77777777" w:rsidR="001E40A1" w:rsidRDefault="001E40A1"/>
        </w:tc>
      </w:tr>
      <w:tr w:rsidR="001E40A1" w14:paraId="3E1B14CD" w14:textId="77777777" w:rsidTr="008F0F17">
        <w:trPr>
          <w:trHeight w:val="397"/>
        </w:trPr>
        <w:tc>
          <w:tcPr>
            <w:tcW w:w="704" w:type="dxa"/>
            <w:shd w:val="clear" w:color="auto" w:fill="D5DCE4" w:themeFill="text2" w:themeFillTint="33"/>
          </w:tcPr>
          <w:p w14:paraId="4B5B115D" w14:textId="0E861CC6" w:rsidR="001E40A1" w:rsidRPr="008F0F17" w:rsidRDefault="001E40A1" w:rsidP="008F0F17">
            <w:pPr>
              <w:jc w:val="center"/>
              <w:rPr>
                <w:b/>
              </w:rPr>
            </w:pPr>
            <w:r>
              <w:rPr>
                <w:b/>
              </w:rPr>
              <w:t>8</w:t>
            </w:r>
          </w:p>
        </w:tc>
        <w:tc>
          <w:tcPr>
            <w:tcW w:w="3826" w:type="dxa"/>
            <w:vAlign w:val="center"/>
          </w:tcPr>
          <w:p w14:paraId="7FB5EDC7" w14:textId="77777777" w:rsidR="001E40A1" w:rsidRDefault="001E40A1" w:rsidP="008F0F17">
            <w:r>
              <w:t>MANGALA</w:t>
            </w:r>
          </w:p>
        </w:tc>
        <w:tc>
          <w:tcPr>
            <w:tcW w:w="2266" w:type="dxa"/>
            <w:vMerge/>
          </w:tcPr>
          <w:p w14:paraId="016FF910" w14:textId="77777777" w:rsidR="001E40A1" w:rsidRDefault="001E40A1"/>
        </w:tc>
        <w:tc>
          <w:tcPr>
            <w:tcW w:w="2266" w:type="dxa"/>
            <w:vMerge/>
          </w:tcPr>
          <w:p w14:paraId="3FB28167" w14:textId="77777777" w:rsidR="001E40A1" w:rsidRDefault="001E40A1"/>
        </w:tc>
      </w:tr>
      <w:tr w:rsidR="001E40A1" w14:paraId="541331C9" w14:textId="77777777" w:rsidTr="008F0F17">
        <w:trPr>
          <w:trHeight w:val="397"/>
        </w:trPr>
        <w:tc>
          <w:tcPr>
            <w:tcW w:w="704" w:type="dxa"/>
            <w:shd w:val="clear" w:color="auto" w:fill="D5DCE4" w:themeFill="text2" w:themeFillTint="33"/>
          </w:tcPr>
          <w:p w14:paraId="34A7BB16" w14:textId="41F30B5C" w:rsidR="001E40A1" w:rsidRPr="008F0F17" w:rsidRDefault="001E40A1" w:rsidP="001F3055">
            <w:pPr>
              <w:jc w:val="center"/>
              <w:rPr>
                <w:b/>
              </w:rPr>
            </w:pPr>
            <w:r>
              <w:rPr>
                <w:b/>
              </w:rPr>
              <w:t>9</w:t>
            </w:r>
          </w:p>
        </w:tc>
        <w:tc>
          <w:tcPr>
            <w:tcW w:w="3826" w:type="dxa"/>
            <w:vAlign w:val="center"/>
          </w:tcPr>
          <w:p w14:paraId="21C10553" w14:textId="24350D94" w:rsidR="001E40A1" w:rsidRDefault="001E40A1" w:rsidP="001F3055">
            <w:r>
              <w:t>PENTAGO</w:t>
            </w:r>
          </w:p>
        </w:tc>
        <w:tc>
          <w:tcPr>
            <w:tcW w:w="2266" w:type="dxa"/>
            <w:vMerge/>
          </w:tcPr>
          <w:p w14:paraId="04F5FBD3" w14:textId="77777777" w:rsidR="001E40A1" w:rsidRDefault="001E40A1" w:rsidP="001F3055"/>
        </w:tc>
        <w:tc>
          <w:tcPr>
            <w:tcW w:w="2266" w:type="dxa"/>
            <w:vMerge/>
          </w:tcPr>
          <w:p w14:paraId="6BCA89BE" w14:textId="77777777" w:rsidR="001E40A1" w:rsidRDefault="001E40A1" w:rsidP="001F3055"/>
        </w:tc>
      </w:tr>
      <w:tr w:rsidR="001E40A1" w14:paraId="78BFE07E" w14:textId="77777777" w:rsidTr="008F0F17">
        <w:trPr>
          <w:trHeight w:val="397"/>
        </w:trPr>
        <w:tc>
          <w:tcPr>
            <w:tcW w:w="704" w:type="dxa"/>
            <w:shd w:val="clear" w:color="auto" w:fill="D5DCE4" w:themeFill="text2" w:themeFillTint="33"/>
          </w:tcPr>
          <w:p w14:paraId="5B5406DE" w14:textId="547B4F6A" w:rsidR="001E40A1" w:rsidRPr="008F0F17" w:rsidRDefault="001E40A1" w:rsidP="001F3055">
            <w:pPr>
              <w:jc w:val="center"/>
              <w:rPr>
                <w:b/>
              </w:rPr>
            </w:pPr>
            <w:r>
              <w:rPr>
                <w:b/>
              </w:rPr>
              <w:t>10</w:t>
            </w:r>
          </w:p>
        </w:tc>
        <w:tc>
          <w:tcPr>
            <w:tcW w:w="3826" w:type="dxa"/>
            <w:vAlign w:val="center"/>
          </w:tcPr>
          <w:p w14:paraId="41986391" w14:textId="0C7FB544" w:rsidR="001E40A1" w:rsidRDefault="001E40A1" w:rsidP="001F3055">
            <w:r>
              <w:t>KÜRE</w:t>
            </w:r>
          </w:p>
        </w:tc>
        <w:tc>
          <w:tcPr>
            <w:tcW w:w="2266" w:type="dxa"/>
            <w:vMerge/>
          </w:tcPr>
          <w:p w14:paraId="0E308141" w14:textId="77777777" w:rsidR="001E40A1" w:rsidRDefault="001E40A1" w:rsidP="001F3055"/>
        </w:tc>
        <w:tc>
          <w:tcPr>
            <w:tcW w:w="2266" w:type="dxa"/>
            <w:vMerge/>
          </w:tcPr>
          <w:p w14:paraId="75DB4A57" w14:textId="77777777" w:rsidR="001E40A1" w:rsidRDefault="001E40A1" w:rsidP="001F3055"/>
        </w:tc>
      </w:tr>
    </w:tbl>
    <w:p w14:paraId="458EB194" w14:textId="77777777" w:rsidR="00D65975" w:rsidRDefault="00D65975" w:rsidP="00FC3727">
      <w:pPr>
        <w:rPr>
          <w:b/>
          <w:sz w:val="24"/>
        </w:rPr>
      </w:pPr>
    </w:p>
    <w:p w14:paraId="441B235E" w14:textId="77777777" w:rsidR="008F0F17" w:rsidRPr="003728A4" w:rsidRDefault="008F0F17" w:rsidP="003728A4">
      <w:pPr>
        <w:jc w:val="center"/>
        <w:rPr>
          <w:b/>
          <w:sz w:val="24"/>
        </w:rPr>
      </w:pPr>
      <w:r w:rsidRPr="003728A4">
        <w:rPr>
          <w:b/>
          <w:sz w:val="24"/>
        </w:rPr>
        <w:t>TURNUVA KATILIM ŞARTLARI VE ESASLARI</w:t>
      </w:r>
    </w:p>
    <w:p w14:paraId="7A429CFA" w14:textId="68CE5E4E" w:rsidR="001E40A1" w:rsidRDefault="001E40A1" w:rsidP="009B672A">
      <w:pPr>
        <w:pStyle w:val="ListeParagraf"/>
        <w:numPr>
          <w:ilvl w:val="0"/>
          <w:numId w:val="1"/>
        </w:numPr>
        <w:jc w:val="both"/>
      </w:pPr>
      <w:r>
        <w:t>İllerde yapılacak olan il finalleri</w:t>
      </w:r>
      <w:r w:rsidR="00BE5889">
        <w:t xml:space="preserve"> </w:t>
      </w:r>
      <w:r w:rsidR="00436FFB">
        <w:t>7 Nisan</w:t>
      </w:r>
      <w:r w:rsidR="00BE5889">
        <w:t xml:space="preserve"> – </w:t>
      </w:r>
      <w:r w:rsidR="00436FFB">
        <w:t>2 Mayıs</w:t>
      </w:r>
      <w:r w:rsidR="00BE5889">
        <w:t xml:space="preserve"> 202</w:t>
      </w:r>
      <w:r w:rsidR="00436FFB">
        <w:t>5</w:t>
      </w:r>
      <w:r w:rsidR="00BE5889">
        <w:t xml:space="preserve"> tarihleri arasında gerçekleştirilecektir. İl finallerinin</w:t>
      </w:r>
      <w:r>
        <w:t xml:space="preserve"> tarihleri TAZOF tarafından belirlenecek</w:t>
      </w:r>
      <w:r w:rsidR="00BE5889">
        <w:t xml:space="preserve">tir. Okullarda ve ilçelerde yapılacak turnuvaların planlaması İl Milli Eğitim Müdürlükleri tarafından yapılacaktır. Okul, ilçe ve il turnuvalarında hakem görevlendirmeleri il milli eğitim müdürlükleri tarafından yapılacaktır. </w:t>
      </w:r>
    </w:p>
    <w:p w14:paraId="6028B646" w14:textId="07B07120" w:rsidR="009505F7" w:rsidRDefault="009505F7" w:rsidP="009B672A">
      <w:pPr>
        <w:pStyle w:val="ListeParagraf"/>
        <w:numPr>
          <w:ilvl w:val="0"/>
          <w:numId w:val="1"/>
        </w:numPr>
        <w:jc w:val="both"/>
      </w:pPr>
      <w:r>
        <w:lastRenderedPageBreak/>
        <w:t>Her il</w:t>
      </w:r>
      <w:r w:rsidR="00BE5889">
        <w:t>,</w:t>
      </w:r>
      <w:r>
        <w:t xml:space="preserve"> </w:t>
      </w:r>
      <w:r w:rsidR="001E40A1">
        <w:t>gerçekleştirdiği turnuva sonucunda</w:t>
      </w:r>
      <w:r>
        <w:t xml:space="preserve"> dereceye girenleri “İL SONUÇ BİLDİRİM FORMU” ile </w:t>
      </w:r>
      <w:r w:rsidR="00BE5889">
        <w:t>posta ya da kargo yoluyla federasyona</w:t>
      </w:r>
      <w:r w:rsidR="0075583B">
        <w:t xml:space="preserve"> </w:t>
      </w:r>
      <w:r w:rsidR="0075583B" w:rsidRPr="0043441F">
        <w:t xml:space="preserve">ya da </w:t>
      </w:r>
      <w:r w:rsidR="00BE5889" w:rsidRPr="0043441F">
        <w:t xml:space="preserve">mail </w:t>
      </w:r>
      <w:r w:rsidR="00BE5889">
        <w:t xml:space="preserve">yoluyla da </w:t>
      </w:r>
      <w:hyperlink r:id="rId5" w:history="1">
        <w:r w:rsidR="00436FFB" w:rsidRPr="00AB3742">
          <w:rPr>
            <w:rStyle w:val="Kpr"/>
          </w:rPr>
          <w:t>turnuva2025@tazof.org.tr</w:t>
        </w:r>
      </w:hyperlink>
      <w:r w:rsidR="00BE5889">
        <w:t xml:space="preserve"> adresine </w:t>
      </w:r>
      <w:r>
        <w:t>bildirecektir.</w:t>
      </w:r>
    </w:p>
    <w:p w14:paraId="14E58635" w14:textId="02A6E2DB" w:rsidR="008F0F17" w:rsidRDefault="008F0F17" w:rsidP="009B672A">
      <w:pPr>
        <w:pStyle w:val="ListeParagraf"/>
        <w:numPr>
          <w:ilvl w:val="0"/>
          <w:numId w:val="1"/>
        </w:numPr>
        <w:jc w:val="both"/>
      </w:pPr>
      <w:r>
        <w:t>Turnuvaya Türkiye genelindeki tüm illerden il elemele</w:t>
      </w:r>
      <w:r w:rsidR="0040792D">
        <w:t xml:space="preserve">rine katılarak </w:t>
      </w:r>
      <w:r w:rsidR="00BE5889">
        <w:t>yukarıdaki kategorilerde yalnızca</w:t>
      </w:r>
      <w:r>
        <w:t xml:space="preserve"> 1. olanlar katılım sağlayabilecektir. </w:t>
      </w:r>
    </w:p>
    <w:p w14:paraId="445A4C83" w14:textId="78AABD74" w:rsidR="008F0F17" w:rsidRDefault="008F0F17" w:rsidP="009B672A">
      <w:pPr>
        <w:pStyle w:val="ListeParagraf"/>
        <w:numPr>
          <w:ilvl w:val="0"/>
          <w:numId w:val="1"/>
        </w:numPr>
        <w:jc w:val="both"/>
      </w:pPr>
      <w:r>
        <w:t>Bir öğrenci sadece ilinde birinci olduğu kategoride turnuvaya katılabilir.</w:t>
      </w:r>
      <w:r w:rsidR="00BE5889">
        <w:t xml:space="preserve"> Bir öğrenci yalnızca bir kategoride turnuvaya katılabilir. </w:t>
      </w:r>
    </w:p>
    <w:p w14:paraId="57360C57" w14:textId="1CB8D59C" w:rsidR="008F0F17" w:rsidRDefault="009505F7" w:rsidP="009B672A">
      <w:pPr>
        <w:pStyle w:val="ListeParagraf"/>
        <w:numPr>
          <w:ilvl w:val="0"/>
          <w:numId w:val="1"/>
        </w:numPr>
        <w:jc w:val="both"/>
      </w:pPr>
      <w:r>
        <w:t xml:space="preserve">Her il, Türkiye Akıl ve </w:t>
      </w:r>
      <w:r w:rsidR="00691ABA">
        <w:t>Zekâ</w:t>
      </w:r>
      <w:r>
        <w:t xml:space="preserve"> Oyunları Turnuvasına katılım sağlayacak </w:t>
      </w:r>
      <w:r w:rsidR="001E40A1">
        <w:t>10</w:t>
      </w:r>
      <w:r>
        <w:t xml:space="preserve"> farklı kategorideki birinci olan öğrenciler</w:t>
      </w:r>
      <w:r w:rsidR="00BE5889">
        <w:t xml:space="preserve">in tamamına rehberlik ve destek olunması amacıyla </w:t>
      </w:r>
      <w:r>
        <w:t>İl Milli Eğitim Müdürlüklerince</w:t>
      </w:r>
      <w:r w:rsidR="00650B5F">
        <w:t>,</w:t>
      </w:r>
      <w:r w:rsidR="00FD4D9C">
        <w:t xml:space="preserve"> katılacak olan öğrencilerin cinsiyet dağılım</w:t>
      </w:r>
      <w:r w:rsidR="00650B5F">
        <w:t xml:space="preserve">ı göz önünde </w:t>
      </w:r>
      <w:r w:rsidR="00061F23">
        <w:t>bulundurularak, tüm</w:t>
      </w:r>
      <w:r w:rsidR="00650B5F">
        <w:t xml:space="preserve"> kafile için </w:t>
      </w:r>
      <w:r w:rsidR="00FD4D9C">
        <w:t>tercihen</w:t>
      </w:r>
      <w:r>
        <w:t xml:space="preserve"> 1 </w:t>
      </w:r>
      <w:r w:rsidR="005340EB">
        <w:t>kadın</w:t>
      </w:r>
      <w:r>
        <w:t>, 1 erkek öğretmen</w:t>
      </w:r>
      <w:r w:rsidR="00650B5F">
        <w:t xml:space="preserve"> refakat etmek üzere</w:t>
      </w:r>
      <w:r>
        <w:t xml:space="preserve"> görevlendirecektir. </w:t>
      </w:r>
    </w:p>
    <w:p w14:paraId="4F843BC6" w14:textId="10A21471" w:rsidR="009505F7" w:rsidRDefault="00015909" w:rsidP="009B672A">
      <w:pPr>
        <w:pStyle w:val="ListeParagraf"/>
        <w:numPr>
          <w:ilvl w:val="0"/>
          <w:numId w:val="1"/>
        </w:numPr>
        <w:jc w:val="both"/>
      </w:pPr>
      <w:r>
        <w:t>İl Milli Eğitim Müdürlükleri</w:t>
      </w:r>
      <w:r w:rsidR="009505F7">
        <w:t xml:space="preserve"> il sonuç bildirim formunu eksiksiz ve doğru</w:t>
      </w:r>
      <w:r w:rsidR="00F86D84">
        <w:t xml:space="preserve"> bir şekilde dolduracaktır. </w:t>
      </w:r>
    </w:p>
    <w:p w14:paraId="7B98541C" w14:textId="77777777" w:rsidR="00015909" w:rsidRDefault="00071A85" w:rsidP="009B672A">
      <w:pPr>
        <w:pStyle w:val="ListeParagraf"/>
        <w:numPr>
          <w:ilvl w:val="0"/>
          <w:numId w:val="1"/>
        </w:numPr>
        <w:jc w:val="both"/>
      </w:pPr>
      <w:r>
        <w:t>Resmi ilk ve ortaokullar ile Özel okullar ve İmam Hatip okulları yarışmaya kendi adına katılacaktır.</w:t>
      </w:r>
      <w:r w:rsidR="00015909">
        <w:t xml:space="preserve"> Bu okullardan katılan öğrenciler katıldıkları kategoride il birincisi olmaları durumunda İl Millî Eğitim Müdürlükleri tarafından doldurulan EK-4 formda bilgileri yer alacaktır.</w:t>
      </w:r>
    </w:p>
    <w:p w14:paraId="1EF5F06D" w14:textId="657CB0D2" w:rsidR="001360F1" w:rsidRDefault="0007264F" w:rsidP="009B672A">
      <w:pPr>
        <w:pStyle w:val="ListeParagraf"/>
        <w:numPr>
          <w:ilvl w:val="0"/>
          <w:numId w:val="1"/>
        </w:numPr>
        <w:jc w:val="both"/>
      </w:pPr>
      <w:r>
        <w:t>Bilim ve Sanat Merkezleri öğrencileri</w:t>
      </w:r>
      <w:r w:rsidR="00071A85">
        <w:t>,</w:t>
      </w:r>
      <w:r w:rsidR="0040792D">
        <w:t xml:space="preserve"> başka okullarda kayıtlı olduğu için </w:t>
      </w:r>
      <w:r>
        <w:t>kayıtlı olduğu okul üzerinden başvuru yapacak</w:t>
      </w:r>
      <w:r w:rsidR="00071A85">
        <w:t>lardır</w:t>
      </w:r>
      <w:r>
        <w:t>.</w:t>
      </w:r>
      <w:r w:rsidR="00D65975">
        <w:t xml:space="preserve"> </w:t>
      </w:r>
      <w:r w:rsidR="008A3ADB">
        <w:t>Ayrıca</w:t>
      </w:r>
      <w:r w:rsidR="00D65975">
        <w:t xml:space="preserve"> Bilim ve Sanat Merkezleri adına katılım olmayacaktır.</w:t>
      </w:r>
    </w:p>
    <w:p w14:paraId="5349BFB0" w14:textId="77777777" w:rsidR="00740146" w:rsidRDefault="00740146" w:rsidP="009B672A">
      <w:pPr>
        <w:pStyle w:val="ListeParagraf"/>
        <w:numPr>
          <w:ilvl w:val="0"/>
          <w:numId w:val="1"/>
        </w:numPr>
        <w:jc w:val="both"/>
      </w:pPr>
      <w:r>
        <w:t xml:space="preserve">Yapılacak olan </w:t>
      </w:r>
      <w:r w:rsidR="00D41580">
        <w:t xml:space="preserve">Türkiye Akıl ve </w:t>
      </w:r>
      <w:r w:rsidR="00691ABA">
        <w:t>Zekâ</w:t>
      </w:r>
      <w:r w:rsidR="00D41580">
        <w:t xml:space="preserve"> Oyunları Turnuvasında Tüm Akıl ve </w:t>
      </w:r>
      <w:r w:rsidR="00691ABA">
        <w:t>Zekâ</w:t>
      </w:r>
      <w:r w:rsidR="00D41580">
        <w:t xml:space="preserve"> Oyunları Federasyonunun belirlediği hakemler görev alacaktır.</w:t>
      </w:r>
    </w:p>
    <w:p w14:paraId="4F4B9B21" w14:textId="77777777" w:rsidR="00D41580" w:rsidRDefault="00D41580" w:rsidP="009B672A">
      <w:pPr>
        <w:pStyle w:val="ListeParagraf"/>
        <w:numPr>
          <w:ilvl w:val="0"/>
          <w:numId w:val="1"/>
        </w:numPr>
        <w:jc w:val="both"/>
      </w:pPr>
      <w:r>
        <w:t xml:space="preserve">Tüm oyunların yönergelerine, oyunlar ile ilgili kurallara ve iletişim bilgilerine </w:t>
      </w:r>
      <w:hyperlink r:id="rId6" w:history="1">
        <w:r w:rsidRPr="00E417AE">
          <w:rPr>
            <w:rStyle w:val="Kpr"/>
          </w:rPr>
          <w:t>www.tazof.org.tr</w:t>
        </w:r>
      </w:hyperlink>
      <w:r>
        <w:t xml:space="preserve"> adresinden ulaşılabilecektir. </w:t>
      </w:r>
    </w:p>
    <w:p w14:paraId="228B12D0" w14:textId="49BBDE0D" w:rsidR="00D41580" w:rsidRDefault="00D41580" w:rsidP="009B672A">
      <w:pPr>
        <w:pStyle w:val="ListeParagraf"/>
        <w:numPr>
          <w:ilvl w:val="0"/>
          <w:numId w:val="1"/>
        </w:numPr>
        <w:jc w:val="both"/>
      </w:pPr>
      <w:r>
        <w:t>Turnuva, İsviçre sistemi ile yapılacak olup</w:t>
      </w:r>
      <w:r w:rsidR="00650B5F">
        <w:t xml:space="preserve"> </w:t>
      </w:r>
      <w:r w:rsidR="00600451">
        <w:t>turnuva yeri belli olduğunda yayınlanacak final yönergesinde</w:t>
      </w:r>
      <w:r>
        <w:t xml:space="preserve"> </w:t>
      </w:r>
      <w:r w:rsidR="00650B5F">
        <w:t xml:space="preserve">turnuva işleyişi ile ilgili </w:t>
      </w:r>
      <w:r>
        <w:t>ayrıntılı bilgi yer alacaktır.</w:t>
      </w:r>
    </w:p>
    <w:p w14:paraId="4C5D7686" w14:textId="04C11405" w:rsidR="00D41580" w:rsidRDefault="00D41580" w:rsidP="009B672A">
      <w:pPr>
        <w:pStyle w:val="ListeParagraf"/>
        <w:numPr>
          <w:ilvl w:val="0"/>
          <w:numId w:val="1"/>
        </w:numPr>
        <w:jc w:val="both"/>
      </w:pPr>
      <w:r>
        <w:t xml:space="preserve">Yapılacak olan turnuvaya illerden gelen öğrenci ve refakatçi öğretmenlerin </w:t>
      </w:r>
      <w:r w:rsidR="00914152">
        <w:t>karayolu ile</w:t>
      </w:r>
      <w:r w:rsidR="00A71BB2">
        <w:t xml:space="preserve"> </w:t>
      </w:r>
      <w:r w:rsidR="00914152">
        <w:t>TAZOF tarafından;</w:t>
      </w:r>
      <w:r>
        <w:t xml:space="preserve"> konaklama, yemek ve gezi giderleri </w:t>
      </w:r>
      <w:r w:rsidR="00914152">
        <w:t>turnuvanın yapılacağı ilin kamu kurum ve kuruluşları ile</w:t>
      </w:r>
      <w:r w:rsidR="0054236E">
        <w:t xml:space="preserve"> (valilik ve belediye başkanlıkları)</w:t>
      </w:r>
      <w:r w:rsidR="00914152">
        <w:t xml:space="preserve"> yapılacak protokol neticesinde karar verilecek kurum </w:t>
      </w:r>
      <w:r w:rsidR="00650B5F">
        <w:t>t</w:t>
      </w:r>
      <w:r>
        <w:t xml:space="preserve">arafından karşılanacaktır. </w:t>
      </w:r>
    </w:p>
    <w:p w14:paraId="3898DF07" w14:textId="686BFB2C" w:rsidR="00D41580" w:rsidRDefault="00D41580" w:rsidP="009B672A">
      <w:pPr>
        <w:pStyle w:val="ListeParagraf"/>
        <w:numPr>
          <w:ilvl w:val="0"/>
          <w:numId w:val="1"/>
        </w:numPr>
        <w:jc w:val="both"/>
      </w:pPr>
      <w:r>
        <w:t xml:space="preserve">Refakatçi öğretmen ve öğrencilerin turnuva katılımları aşamasında tüm izinleri </w:t>
      </w:r>
      <w:r w:rsidR="00015909">
        <w:t>ilgili mevzuat</w:t>
      </w:r>
      <w:r>
        <w:t xml:space="preserve"> çerçevesinde il/ilçe milli eğitim müdürlüklerince bağlı oldukları mülki amirlerden alınacaktır.</w:t>
      </w:r>
    </w:p>
    <w:p w14:paraId="0077204A" w14:textId="2E596F7E" w:rsidR="00FC3727" w:rsidRDefault="00D41580" w:rsidP="00FC3727">
      <w:pPr>
        <w:pStyle w:val="ListeParagraf"/>
        <w:numPr>
          <w:ilvl w:val="0"/>
          <w:numId w:val="1"/>
        </w:numPr>
        <w:jc w:val="both"/>
      </w:pPr>
      <w:r>
        <w:t xml:space="preserve">Turnuva ile ilgili tüm dokümanlara </w:t>
      </w:r>
      <w:hyperlink r:id="rId7" w:history="1">
        <w:r w:rsidRPr="00E417AE">
          <w:rPr>
            <w:rStyle w:val="Kpr"/>
          </w:rPr>
          <w:t>www.tazof.org.tr</w:t>
        </w:r>
      </w:hyperlink>
      <w:r>
        <w:t xml:space="preserve"> </w:t>
      </w:r>
      <w:r w:rsidR="00015909">
        <w:t>internet adresinden</w:t>
      </w:r>
      <w:r>
        <w:t xml:space="preserve"> ulaşılabilecektir. </w:t>
      </w:r>
    </w:p>
    <w:p w14:paraId="2443484D" w14:textId="18CAA116" w:rsidR="00650B5F" w:rsidRDefault="00650B5F" w:rsidP="00FC3727">
      <w:pPr>
        <w:pStyle w:val="ListeParagraf"/>
        <w:numPr>
          <w:ilvl w:val="0"/>
          <w:numId w:val="1"/>
        </w:numPr>
        <w:jc w:val="both"/>
      </w:pPr>
      <w:r>
        <w:t>Yarışmada İl finallerinde her kategoride dereceye giren öğrencilere (birinci, ikinci ve üçüncülere) madalya ve akıl oyunu, Türkiye Akıl ve Zekâ Oyunları Turnuvasında</w:t>
      </w:r>
      <w:r w:rsidR="008C717D">
        <w:t xml:space="preserve"> her </w:t>
      </w:r>
      <w:r w:rsidR="00015909">
        <w:t>kategoride dereceye</w:t>
      </w:r>
      <w:r>
        <w:t xml:space="preserve"> giren</w:t>
      </w:r>
      <w:r w:rsidR="0075583B">
        <w:t xml:space="preserve"> </w:t>
      </w:r>
      <w:r w:rsidR="0075583B" w:rsidRPr="00C2432D">
        <w:t>öğrencilere</w:t>
      </w:r>
      <w:r w:rsidRPr="0075583B">
        <w:rPr>
          <w:color w:val="FF0000"/>
        </w:rPr>
        <w:t xml:space="preserve"> </w:t>
      </w:r>
      <w:r>
        <w:t xml:space="preserve">(birinci, ikinci ve üçüncülere) madalya ve </w:t>
      </w:r>
      <w:r w:rsidR="00375316">
        <w:t>bisiklet, paten ve kaykay</w:t>
      </w:r>
      <w:r w:rsidR="00766B57">
        <w:t xml:space="preserve"> hediye edilecektir.</w:t>
      </w:r>
      <w:r>
        <w:t xml:space="preserve"> </w:t>
      </w:r>
    </w:p>
    <w:p w14:paraId="50442D82" w14:textId="33AD2EAF" w:rsidR="00650B5F" w:rsidRDefault="00650B5F" w:rsidP="00FC3727">
      <w:pPr>
        <w:pStyle w:val="ListeParagraf"/>
        <w:numPr>
          <w:ilvl w:val="0"/>
          <w:numId w:val="1"/>
        </w:numPr>
        <w:jc w:val="both"/>
      </w:pPr>
      <w:r>
        <w:t>Katılımcı öğrenc</w:t>
      </w:r>
      <w:r w:rsidR="00C167B8">
        <w:t xml:space="preserve">ileri için veli izin dilekçeleri, öğrenci başvuru formu örneği (veli imzalı), ve valilik izinleri İl Milli Eğitim Müdürlüklerince alınacak ve birer örneği öğrencilere ve katılımcılara teslim edilecektir. </w:t>
      </w:r>
    </w:p>
    <w:p w14:paraId="15E4C213" w14:textId="2620B412" w:rsidR="00C167B8" w:rsidRDefault="00C167B8" w:rsidP="00FC3727">
      <w:pPr>
        <w:pStyle w:val="ListeParagraf"/>
        <w:numPr>
          <w:ilvl w:val="0"/>
          <w:numId w:val="1"/>
        </w:numPr>
        <w:jc w:val="both"/>
      </w:pPr>
      <w:r>
        <w:t xml:space="preserve">Türkiye Akıl ve </w:t>
      </w:r>
      <w:r w:rsidR="00061F23">
        <w:t>Zekâ</w:t>
      </w:r>
      <w:r>
        <w:t xml:space="preserve"> Oyunları Turnuvasına katılanlar ve yarışmaya itirazlar, itirazlarını bu turnuva yönergesinin itirazlar başlığı altında belirtilen sürede itiraz kuruluna yapmalıdır. İtiraz kurulu, turnuva teknik toplantısında oluşturulacaktır. </w:t>
      </w:r>
    </w:p>
    <w:p w14:paraId="6C69F851" w14:textId="53275D1D" w:rsidR="00C167B8" w:rsidRDefault="00C167B8" w:rsidP="00FC3727">
      <w:pPr>
        <w:pStyle w:val="ListeParagraf"/>
        <w:numPr>
          <w:ilvl w:val="0"/>
          <w:numId w:val="1"/>
        </w:numPr>
        <w:jc w:val="both"/>
      </w:pPr>
      <w:r>
        <w:t xml:space="preserve">Tüm katılımcı ve ilgili personellerin kişisel verilerinin korunması, turnuvayı düzenleyen kurum (TAZOF) tarafından güvence altına alınacaktır. </w:t>
      </w:r>
    </w:p>
    <w:p w14:paraId="282BF1B6" w14:textId="23A02669" w:rsidR="00C167B8" w:rsidRDefault="00C167B8" w:rsidP="00FC3727">
      <w:pPr>
        <w:pStyle w:val="ListeParagraf"/>
        <w:numPr>
          <w:ilvl w:val="0"/>
          <w:numId w:val="1"/>
        </w:numPr>
        <w:jc w:val="both"/>
      </w:pPr>
      <w:r>
        <w:t xml:space="preserve">Bu etkinlik ücretsiz olup, yarışmacılardan katılım ücreti alınmayacaktır. </w:t>
      </w:r>
    </w:p>
    <w:p w14:paraId="51EE50F3" w14:textId="0E7B52E9" w:rsidR="00322264" w:rsidRDefault="00322264" w:rsidP="00FC3727">
      <w:pPr>
        <w:pStyle w:val="ListeParagraf"/>
        <w:numPr>
          <w:ilvl w:val="0"/>
          <w:numId w:val="1"/>
        </w:numPr>
        <w:jc w:val="both"/>
      </w:pPr>
      <w:r>
        <w:t xml:space="preserve">Türkiye Akıl ve </w:t>
      </w:r>
      <w:r w:rsidR="00061F23">
        <w:t>Zekâ</w:t>
      </w:r>
      <w:r>
        <w:t xml:space="preserve"> Oyunları Turnuvasına katılacak engelli bireyler için TAZOF tarafından yardımcı eleman sağlanacak olup, engelli bireylerin uyacağı turnuva kurallarıyla ilgili bilgi ilgili oyunun kurallarında yer almaktadır.</w:t>
      </w:r>
    </w:p>
    <w:p w14:paraId="31ADFA4D" w14:textId="28EC9F30" w:rsidR="00322264" w:rsidRDefault="00322264" w:rsidP="00FC3727">
      <w:pPr>
        <w:pStyle w:val="ListeParagraf"/>
        <w:numPr>
          <w:ilvl w:val="0"/>
          <w:numId w:val="1"/>
        </w:numPr>
        <w:jc w:val="both"/>
      </w:pPr>
      <w:r>
        <w:lastRenderedPageBreak/>
        <w:t xml:space="preserve">Turnuva için planlanan </w:t>
      </w:r>
      <w:r w:rsidRPr="00CA4E92">
        <w:t xml:space="preserve">bütçe </w:t>
      </w:r>
      <w:r w:rsidR="00436FFB">
        <w:t>8</w:t>
      </w:r>
      <w:r w:rsidRPr="00CA4E92">
        <w:t>.</w:t>
      </w:r>
      <w:r w:rsidR="005C2C77" w:rsidRPr="00CA4E92">
        <w:t>5</w:t>
      </w:r>
      <w:r w:rsidRPr="00CA4E92">
        <w:t xml:space="preserve">00.000,00 TL olup </w:t>
      </w:r>
      <w:r>
        <w:t xml:space="preserve">bütçe federasyon </w:t>
      </w:r>
      <w:r w:rsidR="00061F23">
        <w:t xml:space="preserve">kaynakları </w:t>
      </w:r>
      <w:r w:rsidR="00914152">
        <w:t xml:space="preserve">ve turnuvanın yapılacağı ildeki kamu kurum ve kuruluşları </w:t>
      </w:r>
      <w:r>
        <w:t>tarafından</w:t>
      </w:r>
      <w:r w:rsidR="00914152">
        <w:t xml:space="preserve"> TAZOF ile yapılacak protokol neticesinde sağlanacaktır</w:t>
      </w:r>
      <w:r>
        <w:t xml:space="preserve">. </w:t>
      </w:r>
      <w:r w:rsidR="00914152">
        <w:t>(Valilik veya Belediye Başkanlıkları)</w:t>
      </w:r>
    </w:p>
    <w:p w14:paraId="49437B46" w14:textId="3BD1B0F2" w:rsidR="00C167B8" w:rsidRDefault="00C167B8" w:rsidP="00FC3727">
      <w:pPr>
        <w:pStyle w:val="ListeParagraf"/>
        <w:numPr>
          <w:ilvl w:val="0"/>
          <w:numId w:val="1"/>
        </w:numPr>
        <w:jc w:val="both"/>
      </w:pPr>
      <w:r>
        <w:t>Bu etkinlik kapsamındaki faaliyetler,</w:t>
      </w:r>
      <w:r w:rsidRPr="00C167B8">
        <w:t xml:space="preserve"> </w:t>
      </w:r>
      <w:r w:rsidRPr="002E30C8">
        <w:t xml:space="preserve">1739 sayılı Milli Eğitim Temel Kanunu’na, </w:t>
      </w:r>
      <w:proofErr w:type="gramStart"/>
      <w:r w:rsidRPr="002E30C8">
        <w:t>04/11/2004</w:t>
      </w:r>
      <w:proofErr w:type="gramEnd"/>
      <w:r w:rsidRPr="002E30C8">
        <w:t xml:space="preserve"> tarih ve 5253 sayılı Dern</w:t>
      </w:r>
      <w:bookmarkStart w:id="0" w:name="_GoBack"/>
      <w:r w:rsidRPr="002E30C8">
        <w:t>ek</w:t>
      </w:r>
      <w:bookmarkEnd w:id="0"/>
      <w:r w:rsidRPr="002E30C8">
        <w:t xml:space="preserve">ler Kanunu’na, 20/3/2012 tarihli ve 28239 sayılı Resmi Gazete’ de yayımlanan Millî Eğitim Bakanlığı Özel Öğretim </w:t>
      </w:r>
      <w:r w:rsidR="005A3F4E">
        <w:t>Kurumları Yönetmeliği’ ne, 24/07</w:t>
      </w:r>
      <w:r w:rsidRPr="002E30C8">
        <w:t>/2014 tarihli ve 29072 sayılı Resmi Gazete’ de yayımlanan Milli Eğitim Bakanlığı Okul Öncesi Eğitim ve İlköğretim Kurumları Yönetmeliği’ ne, 08/06/2017 tarihli ve 30090 sayılı Resmi Gazete’ de yayımlanan Milli Eğitim Bakanlığı Eğitim Kurumları Sosyal Etkinlikler Yönetmeliği’</w:t>
      </w:r>
      <w:r>
        <w:t xml:space="preserve"> ve diğer ilgili mevzuat hükümlerine göre yürütülecektir.</w:t>
      </w:r>
    </w:p>
    <w:p w14:paraId="0AB236F8" w14:textId="77777777" w:rsidR="00982A82" w:rsidRDefault="00322264" w:rsidP="00982A82">
      <w:pPr>
        <w:pStyle w:val="ListeParagraf"/>
        <w:numPr>
          <w:ilvl w:val="0"/>
          <w:numId w:val="1"/>
        </w:numPr>
        <w:jc w:val="both"/>
      </w:pPr>
      <w:r>
        <w:t>Turnuva ve işleyiş hakkında soru ve soru</w:t>
      </w:r>
      <w:r w:rsidR="00CA0C74">
        <w:t>n</w:t>
      </w:r>
      <w:r>
        <w:t xml:space="preserve">larınız için 0850 515 0045 numaralı telefondan bilgi alabilirsiniz. </w:t>
      </w:r>
    </w:p>
    <w:p w14:paraId="4D318448" w14:textId="77777777" w:rsidR="00D41580" w:rsidRPr="003728A4" w:rsidRDefault="00D41580" w:rsidP="003728A4">
      <w:pPr>
        <w:jc w:val="center"/>
        <w:rPr>
          <w:b/>
          <w:sz w:val="24"/>
        </w:rPr>
      </w:pPr>
      <w:r w:rsidRPr="003728A4">
        <w:rPr>
          <w:b/>
          <w:sz w:val="24"/>
        </w:rPr>
        <w:t>YARIŞMA TAKVİMİ</w:t>
      </w:r>
    </w:p>
    <w:tbl>
      <w:tblPr>
        <w:tblStyle w:val="TabloKlavuzu"/>
        <w:tblW w:w="0" w:type="auto"/>
        <w:tblLook w:val="04A0" w:firstRow="1" w:lastRow="0" w:firstColumn="1" w:lastColumn="0" w:noHBand="0" w:noVBand="1"/>
      </w:tblPr>
      <w:tblGrid>
        <w:gridCol w:w="704"/>
        <w:gridCol w:w="4111"/>
        <w:gridCol w:w="4247"/>
      </w:tblGrid>
      <w:tr w:rsidR="00D41580" w14:paraId="2138B732" w14:textId="77777777" w:rsidTr="00D41580">
        <w:trPr>
          <w:trHeight w:val="601"/>
        </w:trPr>
        <w:tc>
          <w:tcPr>
            <w:tcW w:w="704" w:type="dxa"/>
            <w:shd w:val="clear" w:color="auto" w:fill="D5DCE4" w:themeFill="text2" w:themeFillTint="33"/>
            <w:vAlign w:val="center"/>
          </w:tcPr>
          <w:p w14:paraId="7FAC966B" w14:textId="77777777" w:rsidR="00D41580" w:rsidRPr="00D41580" w:rsidRDefault="00D41580" w:rsidP="00D41580">
            <w:pPr>
              <w:jc w:val="center"/>
              <w:rPr>
                <w:b/>
              </w:rPr>
            </w:pPr>
            <w:r w:rsidRPr="00D41580">
              <w:rPr>
                <w:b/>
              </w:rPr>
              <w:t>S.N.</w:t>
            </w:r>
          </w:p>
        </w:tc>
        <w:tc>
          <w:tcPr>
            <w:tcW w:w="4111" w:type="dxa"/>
            <w:shd w:val="clear" w:color="auto" w:fill="D5DCE4" w:themeFill="text2" w:themeFillTint="33"/>
            <w:vAlign w:val="center"/>
          </w:tcPr>
          <w:p w14:paraId="1B138607" w14:textId="77777777" w:rsidR="00D41580" w:rsidRPr="00D41580" w:rsidRDefault="00D41580" w:rsidP="00D41580">
            <w:pPr>
              <w:jc w:val="center"/>
              <w:rPr>
                <w:b/>
              </w:rPr>
            </w:pPr>
            <w:r w:rsidRPr="00D41580">
              <w:rPr>
                <w:b/>
              </w:rPr>
              <w:t>YAPILACAK İŞ</w:t>
            </w:r>
          </w:p>
        </w:tc>
        <w:tc>
          <w:tcPr>
            <w:tcW w:w="4247" w:type="dxa"/>
            <w:shd w:val="clear" w:color="auto" w:fill="D5DCE4" w:themeFill="text2" w:themeFillTint="33"/>
            <w:vAlign w:val="center"/>
          </w:tcPr>
          <w:p w14:paraId="57097775" w14:textId="77777777" w:rsidR="00D41580" w:rsidRPr="00D41580" w:rsidRDefault="00D41580" w:rsidP="00D41580">
            <w:pPr>
              <w:jc w:val="center"/>
              <w:rPr>
                <w:b/>
              </w:rPr>
            </w:pPr>
            <w:r w:rsidRPr="00D41580">
              <w:rPr>
                <w:b/>
              </w:rPr>
              <w:t>TARİH</w:t>
            </w:r>
          </w:p>
        </w:tc>
      </w:tr>
      <w:tr w:rsidR="00D41580" w14:paraId="0C9D69EC" w14:textId="77777777" w:rsidTr="00D41580">
        <w:trPr>
          <w:trHeight w:val="397"/>
        </w:trPr>
        <w:tc>
          <w:tcPr>
            <w:tcW w:w="704" w:type="dxa"/>
            <w:shd w:val="clear" w:color="auto" w:fill="D5DCE4" w:themeFill="text2" w:themeFillTint="33"/>
          </w:tcPr>
          <w:p w14:paraId="17D8BE07" w14:textId="77777777" w:rsidR="00D41580" w:rsidRPr="00D41580" w:rsidRDefault="00D41580" w:rsidP="00D41580">
            <w:pPr>
              <w:jc w:val="center"/>
              <w:rPr>
                <w:b/>
              </w:rPr>
            </w:pPr>
            <w:r w:rsidRPr="00D41580">
              <w:rPr>
                <w:b/>
              </w:rPr>
              <w:t>1</w:t>
            </w:r>
          </w:p>
        </w:tc>
        <w:tc>
          <w:tcPr>
            <w:tcW w:w="4111" w:type="dxa"/>
          </w:tcPr>
          <w:p w14:paraId="70FEC33E" w14:textId="77777777" w:rsidR="00D41580" w:rsidRDefault="00CE46E4" w:rsidP="00D41580">
            <w:r>
              <w:t>Turnuva</w:t>
            </w:r>
            <w:r w:rsidR="00D41580">
              <w:t xml:space="preserve"> duyurusunun bakanlığa bildirimi</w:t>
            </w:r>
          </w:p>
        </w:tc>
        <w:tc>
          <w:tcPr>
            <w:tcW w:w="4247" w:type="dxa"/>
          </w:tcPr>
          <w:p w14:paraId="78952445" w14:textId="2186ECEC" w:rsidR="00D41580" w:rsidRDefault="00436FFB" w:rsidP="00D41580">
            <w:r>
              <w:t>EKİM</w:t>
            </w:r>
            <w:r w:rsidR="00D41580">
              <w:t xml:space="preserve"> 20</w:t>
            </w:r>
            <w:r w:rsidR="00087630">
              <w:t>2</w:t>
            </w:r>
            <w:r w:rsidR="00DC3504">
              <w:t>4</w:t>
            </w:r>
          </w:p>
        </w:tc>
      </w:tr>
      <w:tr w:rsidR="00D41580" w14:paraId="521ED097" w14:textId="77777777" w:rsidTr="00D41580">
        <w:trPr>
          <w:trHeight w:val="397"/>
        </w:trPr>
        <w:tc>
          <w:tcPr>
            <w:tcW w:w="704" w:type="dxa"/>
            <w:shd w:val="clear" w:color="auto" w:fill="D5DCE4" w:themeFill="text2" w:themeFillTint="33"/>
          </w:tcPr>
          <w:p w14:paraId="0DF54A25" w14:textId="77777777" w:rsidR="00D41580" w:rsidRPr="00D41580" w:rsidRDefault="00D41580" w:rsidP="00D41580">
            <w:pPr>
              <w:jc w:val="center"/>
              <w:rPr>
                <w:b/>
              </w:rPr>
            </w:pPr>
            <w:r w:rsidRPr="00D41580">
              <w:rPr>
                <w:b/>
              </w:rPr>
              <w:t>2</w:t>
            </w:r>
          </w:p>
        </w:tc>
        <w:tc>
          <w:tcPr>
            <w:tcW w:w="4111" w:type="dxa"/>
          </w:tcPr>
          <w:p w14:paraId="162A24E4" w14:textId="77777777" w:rsidR="00D41580" w:rsidRDefault="00CE46E4" w:rsidP="00D41580">
            <w:r>
              <w:t>Turnuva</w:t>
            </w:r>
            <w:r w:rsidR="00D41580">
              <w:t xml:space="preserve"> duyurusunun illere yapılması</w:t>
            </w:r>
          </w:p>
        </w:tc>
        <w:tc>
          <w:tcPr>
            <w:tcW w:w="4247" w:type="dxa"/>
          </w:tcPr>
          <w:p w14:paraId="69D60230" w14:textId="22A691FF" w:rsidR="00D41580" w:rsidRDefault="00AA4621" w:rsidP="00D41580">
            <w:r>
              <w:t>KASIM</w:t>
            </w:r>
            <w:r w:rsidR="001E40A1">
              <w:t xml:space="preserve"> 202</w:t>
            </w:r>
            <w:r w:rsidR="00DC3504">
              <w:t>4</w:t>
            </w:r>
          </w:p>
        </w:tc>
      </w:tr>
      <w:tr w:rsidR="00087630" w14:paraId="0730A491" w14:textId="77777777" w:rsidTr="00D41580">
        <w:trPr>
          <w:trHeight w:val="397"/>
        </w:trPr>
        <w:tc>
          <w:tcPr>
            <w:tcW w:w="704" w:type="dxa"/>
            <w:shd w:val="clear" w:color="auto" w:fill="D5DCE4" w:themeFill="text2" w:themeFillTint="33"/>
          </w:tcPr>
          <w:p w14:paraId="27A96EF5" w14:textId="224FB868" w:rsidR="00087630" w:rsidRPr="00D41580" w:rsidRDefault="00087630" w:rsidP="00087630">
            <w:pPr>
              <w:jc w:val="center"/>
              <w:rPr>
                <w:b/>
              </w:rPr>
            </w:pPr>
            <w:r w:rsidRPr="00D41580">
              <w:rPr>
                <w:b/>
              </w:rPr>
              <w:t>3</w:t>
            </w:r>
          </w:p>
        </w:tc>
        <w:tc>
          <w:tcPr>
            <w:tcW w:w="4111" w:type="dxa"/>
          </w:tcPr>
          <w:p w14:paraId="2A1269FF" w14:textId="14B0CE7E" w:rsidR="00087630" w:rsidRDefault="00087630" w:rsidP="00087630">
            <w:r>
              <w:t>Okul ve ilçe finallerinin yapılması ve ile bildirimi</w:t>
            </w:r>
          </w:p>
        </w:tc>
        <w:tc>
          <w:tcPr>
            <w:tcW w:w="4247" w:type="dxa"/>
          </w:tcPr>
          <w:p w14:paraId="1F792FEF" w14:textId="50EBEF41" w:rsidR="00087630" w:rsidRDefault="00436FFB" w:rsidP="00393D6B">
            <w:r>
              <w:t>İLLER KENDİ TAKVİMİNİ OLUŞTURACAKTIR</w:t>
            </w:r>
          </w:p>
        </w:tc>
      </w:tr>
      <w:tr w:rsidR="00087630" w14:paraId="6A120E62" w14:textId="77777777" w:rsidTr="00D41580">
        <w:trPr>
          <w:trHeight w:val="397"/>
        </w:trPr>
        <w:tc>
          <w:tcPr>
            <w:tcW w:w="704" w:type="dxa"/>
            <w:shd w:val="clear" w:color="auto" w:fill="D5DCE4" w:themeFill="text2" w:themeFillTint="33"/>
          </w:tcPr>
          <w:p w14:paraId="033512F1" w14:textId="3D463442" w:rsidR="00087630" w:rsidRPr="00D41580" w:rsidRDefault="00087630" w:rsidP="00087630">
            <w:pPr>
              <w:jc w:val="center"/>
              <w:rPr>
                <w:b/>
              </w:rPr>
            </w:pPr>
            <w:r w:rsidRPr="00D41580">
              <w:rPr>
                <w:b/>
              </w:rPr>
              <w:t>4</w:t>
            </w:r>
          </w:p>
        </w:tc>
        <w:tc>
          <w:tcPr>
            <w:tcW w:w="4111" w:type="dxa"/>
          </w:tcPr>
          <w:p w14:paraId="2624521D" w14:textId="77777777" w:rsidR="00087630" w:rsidRDefault="00087630" w:rsidP="00087630">
            <w:r>
              <w:t>İl Finallerinin düzenlenmesi ve sonuç bildirimi</w:t>
            </w:r>
          </w:p>
        </w:tc>
        <w:tc>
          <w:tcPr>
            <w:tcW w:w="4247" w:type="dxa"/>
          </w:tcPr>
          <w:p w14:paraId="5A6EDC9B" w14:textId="559F04B3" w:rsidR="00087630" w:rsidRDefault="00436FFB" w:rsidP="00D65975">
            <w:r>
              <w:t>EN GEÇ 5 MAYIS 2025</w:t>
            </w:r>
          </w:p>
        </w:tc>
      </w:tr>
      <w:tr w:rsidR="00087630" w14:paraId="0A358FD6" w14:textId="77777777" w:rsidTr="00D41580">
        <w:trPr>
          <w:trHeight w:val="397"/>
        </w:trPr>
        <w:tc>
          <w:tcPr>
            <w:tcW w:w="704" w:type="dxa"/>
            <w:shd w:val="clear" w:color="auto" w:fill="D5DCE4" w:themeFill="text2" w:themeFillTint="33"/>
          </w:tcPr>
          <w:p w14:paraId="51BEAAE7" w14:textId="7FDA6CB6" w:rsidR="00087630" w:rsidRPr="00D41580" w:rsidRDefault="0087378A" w:rsidP="00087630">
            <w:pPr>
              <w:jc w:val="center"/>
              <w:rPr>
                <w:b/>
              </w:rPr>
            </w:pPr>
            <w:r>
              <w:rPr>
                <w:b/>
              </w:rPr>
              <w:t>5</w:t>
            </w:r>
          </w:p>
        </w:tc>
        <w:tc>
          <w:tcPr>
            <w:tcW w:w="4111" w:type="dxa"/>
          </w:tcPr>
          <w:p w14:paraId="1AAF4FF0" w14:textId="77777777" w:rsidR="00087630" w:rsidRDefault="00087630" w:rsidP="00087630">
            <w:r>
              <w:t>Türkiye Akıl ve Zekâ Oyunları Turnuvası</w:t>
            </w:r>
          </w:p>
        </w:tc>
        <w:tc>
          <w:tcPr>
            <w:tcW w:w="4247" w:type="dxa"/>
          </w:tcPr>
          <w:p w14:paraId="529A72DE" w14:textId="1EF4A8FD" w:rsidR="00087630" w:rsidRDefault="00436FFB" w:rsidP="00087630">
            <w:r>
              <w:t>MAYIS</w:t>
            </w:r>
            <w:r w:rsidR="00AA4621">
              <w:t xml:space="preserve"> 202</w:t>
            </w:r>
            <w:r>
              <w:t>5</w:t>
            </w:r>
          </w:p>
        </w:tc>
      </w:tr>
    </w:tbl>
    <w:p w14:paraId="5DB79A6B" w14:textId="6ABBE733" w:rsidR="00D65975" w:rsidRDefault="001F190E" w:rsidP="00D41580">
      <w:r>
        <w:t xml:space="preserve">* İl sonuç bildirimleri en geç </w:t>
      </w:r>
      <w:r w:rsidR="00D565C6">
        <w:t>3 Mayıs</w:t>
      </w:r>
      <w:r w:rsidR="00062690">
        <w:t xml:space="preserve"> 202</w:t>
      </w:r>
      <w:r w:rsidR="00DC3504">
        <w:t>5</w:t>
      </w:r>
      <w:r w:rsidR="00062690">
        <w:t xml:space="preserve"> tarihine kadar mail yoluyla </w:t>
      </w:r>
      <w:hyperlink r:id="rId8" w:history="1">
        <w:r w:rsidR="00436FFB" w:rsidRPr="00AB3742">
          <w:rPr>
            <w:rStyle w:val="Kpr"/>
          </w:rPr>
          <w:t>turnuva2025@tazof.org.tr</w:t>
        </w:r>
      </w:hyperlink>
      <w:r>
        <w:t xml:space="preserve"> adresine yapılmak zorundadır. </w:t>
      </w:r>
    </w:p>
    <w:p w14:paraId="3D1992AD" w14:textId="191CCC6B" w:rsidR="00062690" w:rsidRDefault="00062690" w:rsidP="00D41580"/>
    <w:p w14:paraId="00DAE8FC" w14:textId="6928C34B" w:rsidR="00062690" w:rsidRDefault="00062690" w:rsidP="00D41580"/>
    <w:p w14:paraId="024EF7C3" w14:textId="77777777" w:rsidR="000D1EAD" w:rsidRDefault="000D1EAD" w:rsidP="00D41580"/>
    <w:p w14:paraId="2A8398EE" w14:textId="77777777" w:rsidR="000D1EAD" w:rsidRDefault="000D1EAD" w:rsidP="00D41580"/>
    <w:p w14:paraId="7A4D22AC" w14:textId="77777777" w:rsidR="000D1EAD" w:rsidRDefault="000D1EAD" w:rsidP="00D41580"/>
    <w:sectPr w:rsidR="000D1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86A85"/>
    <w:multiLevelType w:val="hybridMultilevel"/>
    <w:tmpl w:val="FDD6A6C4"/>
    <w:lvl w:ilvl="0" w:tplc="68145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737393B"/>
    <w:multiLevelType w:val="hybridMultilevel"/>
    <w:tmpl w:val="F86842CE"/>
    <w:lvl w:ilvl="0" w:tplc="31B2DD0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17"/>
    <w:rsid w:val="00015909"/>
    <w:rsid w:val="00061F23"/>
    <w:rsid w:val="00062690"/>
    <w:rsid w:val="00071A85"/>
    <w:rsid w:val="0007264F"/>
    <w:rsid w:val="00074254"/>
    <w:rsid w:val="00087630"/>
    <w:rsid w:val="000D1EAD"/>
    <w:rsid w:val="001360F1"/>
    <w:rsid w:val="00142ECC"/>
    <w:rsid w:val="00176304"/>
    <w:rsid w:val="001906D9"/>
    <w:rsid w:val="001E40A1"/>
    <w:rsid w:val="001F190E"/>
    <w:rsid w:val="001F3055"/>
    <w:rsid w:val="002016B1"/>
    <w:rsid w:val="00210B8E"/>
    <w:rsid w:val="00263CBF"/>
    <w:rsid w:val="002C5F9B"/>
    <w:rsid w:val="00322264"/>
    <w:rsid w:val="003728A4"/>
    <w:rsid w:val="00375316"/>
    <w:rsid w:val="00393D6B"/>
    <w:rsid w:val="003944F4"/>
    <w:rsid w:val="0040792D"/>
    <w:rsid w:val="0043441F"/>
    <w:rsid w:val="00436FFB"/>
    <w:rsid w:val="00445594"/>
    <w:rsid w:val="0046453A"/>
    <w:rsid w:val="0047175B"/>
    <w:rsid w:val="005340EB"/>
    <w:rsid w:val="0054236E"/>
    <w:rsid w:val="005A3F4E"/>
    <w:rsid w:val="005C2C77"/>
    <w:rsid w:val="00600451"/>
    <w:rsid w:val="00650B5F"/>
    <w:rsid w:val="00691ABA"/>
    <w:rsid w:val="006F1FF0"/>
    <w:rsid w:val="007360AF"/>
    <w:rsid w:val="00740146"/>
    <w:rsid w:val="0075583B"/>
    <w:rsid w:val="00766B57"/>
    <w:rsid w:val="0087378A"/>
    <w:rsid w:val="008A3ADB"/>
    <w:rsid w:val="008C717D"/>
    <w:rsid w:val="008E352A"/>
    <w:rsid w:val="008F0F17"/>
    <w:rsid w:val="00914152"/>
    <w:rsid w:val="009505F7"/>
    <w:rsid w:val="00982A82"/>
    <w:rsid w:val="00985E16"/>
    <w:rsid w:val="009B50EE"/>
    <w:rsid w:val="009B672A"/>
    <w:rsid w:val="00A31EDD"/>
    <w:rsid w:val="00A71BB2"/>
    <w:rsid w:val="00AA099C"/>
    <w:rsid w:val="00AA4621"/>
    <w:rsid w:val="00B0687B"/>
    <w:rsid w:val="00BE5889"/>
    <w:rsid w:val="00C167B8"/>
    <w:rsid w:val="00C2432D"/>
    <w:rsid w:val="00C33641"/>
    <w:rsid w:val="00CA0C74"/>
    <w:rsid w:val="00CA4E92"/>
    <w:rsid w:val="00CE46E4"/>
    <w:rsid w:val="00D3547E"/>
    <w:rsid w:val="00D41580"/>
    <w:rsid w:val="00D565C6"/>
    <w:rsid w:val="00D65975"/>
    <w:rsid w:val="00DC3504"/>
    <w:rsid w:val="00DD3C00"/>
    <w:rsid w:val="00DE43F1"/>
    <w:rsid w:val="00E25953"/>
    <w:rsid w:val="00E74F14"/>
    <w:rsid w:val="00EC090D"/>
    <w:rsid w:val="00F3473F"/>
    <w:rsid w:val="00F86D84"/>
    <w:rsid w:val="00FC3727"/>
    <w:rsid w:val="00FD4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079A"/>
  <w15:docId w15:val="{7799B9E0-AC99-48B9-99DC-51CE329D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0F17"/>
    <w:pPr>
      <w:ind w:left="720"/>
      <w:contextualSpacing/>
    </w:pPr>
  </w:style>
  <w:style w:type="character" w:styleId="Kpr">
    <w:name w:val="Hyperlink"/>
    <w:basedOn w:val="VarsaylanParagrafYazTipi"/>
    <w:uiPriority w:val="99"/>
    <w:unhideWhenUsed/>
    <w:rsid w:val="00D41580"/>
    <w:rPr>
      <w:color w:val="0563C1" w:themeColor="hyperlink"/>
      <w:u w:val="single"/>
    </w:rPr>
  </w:style>
  <w:style w:type="paragraph" w:styleId="BalonMetni">
    <w:name w:val="Balloon Text"/>
    <w:basedOn w:val="Normal"/>
    <w:link w:val="BalonMetniChar"/>
    <w:uiPriority w:val="99"/>
    <w:semiHidden/>
    <w:unhideWhenUsed/>
    <w:rsid w:val="008E35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352A"/>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1F1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nuva2025@tazof.org.tr" TargetMode="External"/><Relationship Id="rId3" Type="http://schemas.openxmlformats.org/officeDocument/2006/relationships/settings" Target="settings.xml"/><Relationship Id="rId7" Type="http://schemas.openxmlformats.org/officeDocument/2006/relationships/hyperlink" Target="http://www.tazo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zof.org.tr" TargetMode="External"/><Relationship Id="rId5" Type="http://schemas.openxmlformats.org/officeDocument/2006/relationships/hyperlink" Target="mailto:turnuva2025@tazof.org.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Pages>
  <Words>1062</Words>
  <Characters>6056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Hakan ULUSOY</cp:lastModifiedBy>
  <cp:revision>43</cp:revision>
  <cp:lastPrinted>2024-10-22T11:21:00Z</cp:lastPrinted>
  <dcterms:created xsi:type="dcterms:W3CDTF">2022-01-23T08:31:00Z</dcterms:created>
  <dcterms:modified xsi:type="dcterms:W3CDTF">2024-10-22T11:25:00Z</dcterms:modified>
</cp:coreProperties>
</file>